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4AA" w:rsidRDefault="003864AA">
      <w:pPr>
        <w:pStyle w:val="ConsPlusTitle"/>
        <w:jc w:val="center"/>
      </w:pPr>
      <w:bookmarkStart w:id="0" w:name="_GoBack"/>
      <w:bookmarkEnd w:id="0"/>
      <w:r>
        <w:t>ГОРОДСКОЕ СОБРАНИЕ МУНИЦИПАЛЬНОГО ОБРАЗОВАНИЯ</w:t>
      </w:r>
    </w:p>
    <w:p w:rsidR="003864AA" w:rsidRDefault="003864AA">
      <w:pPr>
        <w:pStyle w:val="ConsPlusTitle"/>
        <w:jc w:val="center"/>
      </w:pPr>
      <w:r>
        <w:t>"ГОРОД ЙОШКАР-ОЛА"</w:t>
      </w:r>
    </w:p>
    <w:p w:rsidR="003864AA" w:rsidRDefault="003864AA">
      <w:pPr>
        <w:pStyle w:val="ConsPlusTitle"/>
        <w:jc w:val="center"/>
      </w:pPr>
    </w:p>
    <w:p w:rsidR="003864AA" w:rsidRDefault="003864AA">
      <w:pPr>
        <w:pStyle w:val="ConsPlusTitle"/>
        <w:jc w:val="center"/>
      </w:pPr>
      <w:r>
        <w:t>РЕШЕНИЕ VIII СЕССИИ</w:t>
      </w:r>
    </w:p>
    <w:p w:rsidR="003864AA" w:rsidRDefault="003864AA">
      <w:pPr>
        <w:pStyle w:val="ConsPlusTitle"/>
        <w:jc w:val="center"/>
      </w:pPr>
      <w:r>
        <w:t>от 25 октября 2005 г. N 151-IV</w:t>
      </w:r>
    </w:p>
    <w:p w:rsidR="003864AA" w:rsidRDefault="003864AA">
      <w:pPr>
        <w:pStyle w:val="ConsPlusTitle"/>
        <w:jc w:val="center"/>
      </w:pPr>
    </w:p>
    <w:p w:rsidR="003864AA" w:rsidRDefault="003864AA">
      <w:pPr>
        <w:pStyle w:val="ConsPlusTitle"/>
        <w:jc w:val="center"/>
      </w:pPr>
      <w:r>
        <w:t>ОБ УСТАНОВЛЕНИИ ЗЕМЕЛЬНОГО НАЛОГА</w:t>
      </w:r>
    </w:p>
    <w:p w:rsidR="003864AA" w:rsidRDefault="003864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864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4AA" w:rsidRDefault="003864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4AA" w:rsidRDefault="003864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64AA" w:rsidRDefault="003864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864AA" w:rsidRDefault="003864A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Собрания депутатов</w:t>
            </w:r>
            <w:proofErr w:type="gramEnd"/>
          </w:p>
          <w:p w:rsidR="003864AA" w:rsidRDefault="003864AA">
            <w:pPr>
              <w:pStyle w:val="ConsPlusNormal"/>
              <w:jc w:val="center"/>
            </w:pPr>
            <w:r>
              <w:rPr>
                <w:color w:val="392C69"/>
              </w:rPr>
              <w:t xml:space="preserve">городского округа "Город Йошкар-Ола" от 27.09.2007 </w:t>
            </w:r>
            <w:hyperlink r:id="rId5">
              <w:r>
                <w:rPr>
                  <w:color w:val="0000FF"/>
                </w:rPr>
                <w:t>N 452-IV</w:t>
              </w:r>
            </w:hyperlink>
            <w:r>
              <w:rPr>
                <w:color w:val="392C69"/>
              </w:rPr>
              <w:t>,</w:t>
            </w:r>
          </w:p>
          <w:p w:rsidR="003864AA" w:rsidRDefault="003864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27.02.2008 </w:t>
            </w:r>
            <w:hyperlink r:id="rId6">
              <w:r>
                <w:rPr>
                  <w:color w:val="0000FF"/>
                </w:rPr>
                <w:t>N 543-IV</w:t>
              </w:r>
            </w:hyperlink>
            <w:r>
              <w:rPr>
                <w:color w:val="392C69"/>
              </w:rPr>
              <w:t xml:space="preserve">, от 25.09.2008 </w:t>
            </w:r>
            <w:hyperlink r:id="rId7">
              <w:r>
                <w:rPr>
                  <w:color w:val="0000FF"/>
                </w:rPr>
                <w:t>N 631-IV</w:t>
              </w:r>
            </w:hyperlink>
            <w:r>
              <w:rPr>
                <w:color w:val="392C69"/>
              </w:rPr>
              <w:t xml:space="preserve">, от 22.09.2010 </w:t>
            </w:r>
            <w:hyperlink r:id="rId8">
              <w:r>
                <w:rPr>
                  <w:color w:val="0000FF"/>
                </w:rPr>
                <w:t>N 167-V</w:t>
              </w:r>
            </w:hyperlink>
            <w:r>
              <w:rPr>
                <w:color w:val="392C69"/>
              </w:rPr>
              <w:t>,</w:t>
            </w:r>
          </w:p>
          <w:p w:rsidR="003864AA" w:rsidRDefault="003864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21.01.2011 </w:t>
            </w:r>
            <w:hyperlink r:id="rId9">
              <w:r>
                <w:rPr>
                  <w:color w:val="0000FF"/>
                </w:rPr>
                <w:t>N 224-V</w:t>
              </w:r>
            </w:hyperlink>
            <w:r>
              <w:rPr>
                <w:color w:val="392C69"/>
              </w:rPr>
              <w:t xml:space="preserve">, от 28.09.2011 </w:t>
            </w:r>
            <w:hyperlink r:id="rId10">
              <w:r>
                <w:rPr>
                  <w:color w:val="0000FF"/>
                </w:rPr>
                <w:t>N 304-V</w:t>
              </w:r>
            </w:hyperlink>
            <w:r>
              <w:rPr>
                <w:color w:val="392C69"/>
              </w:rPr>
              <w:t xml:space="preserve">, от 25.09.2013 </w:t>
            </w:r>
            <w:hyperlink r:id="rId11">
              <w:r>
                <w:rPr>
                  <w:color w:val="0000FF"/>
                </w:rPr>
                <w:t>N 618-V</w:t>
              </w:r>
            </w:hyperlink>
            <w:r>
              <w:rPr>
                <w:color w:val="392C69"/>
              </w:rPr>
              <w:t>,</w:t>
            </w:r>
          </w:p>
          <w:p w:rsidR="003864AA" w:rsidRDefault="003864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26.02.2014 </w:t>
            </w:r>
            <w:hyperlink r:id="rId12">
              <w:r>
                <w:rPr>
                  <w:color w:val="0000FF"/>
                </w:rPr>
                <w:t>N 713-V</w:t>
              </w:r>
            </w:hyperlink>
            <w:r>
              <w:rPr>
                <w:color w:val="392C69"/>
              </w:rPr>
              <w:t xml:space="preserve">, от 26.04.2016 </w:t>
            </w:r>
            <w:hyperlink r:id="rId13">
              <w:r>
                <w:rPr>
                  <w:color w:val="0000FF"/>
                </w:rPr>
                <w:t>N 314-VI</w:t>
              </w:r>
            </w:hyperlink>
            <w:r>
              <w:rPr>
                <w:color w:val="392C69"/>
              </w:rPr>
              <w:t xml:space="preserve">, от 28.09.2016 </w:t>
            </w:r>
            <w:hyperlink r:id="rId14">
              <w:r>
                <w:rPr>
                  <w:color w:val="0000FF"/>
                </w:rPr>
                <w:t>N 361-VI</w:t>
              </w:r>
            </w:hyperlink>
            <w:r>
              <w:rPr>
                <w:color w:val="392C69"/>
              </w:rPr>
              <w:t>,</w:t>
            </w:r>
          </w:p>
          <w:p w:rsidR="003864AA" w:rsidRDefault="003864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28.06.2017 </w:t>
            </w:r>
            <w:hyperlink r:id="rId15">
              <w:r>
                <w:rPr>
                  <w:color w:val="0000FF"/>
                </w:rPr>
                <w:t>N 505-VI</w:t>
              </w:r>
            </w:hyperlink>
            <w:r>
              <w:rPr>
                <w:color w:val="392C69"/>
              </w:rPr>
              <w:t xml:space="preserve">, от 04.09.2019 </w:t>
            </w:r>
            <w:hyperlink r:id="rId16">
              <w:r>
                <w:rPr>
                  <w:color w:val="0000FF"/>
                </w:rPr>
                <w:t>N 810-VI</w:t>
              </w:r>
            </w:hyperlink>
            <w:r>
              <w:rPr>
                <w:color w:val="392C69"/>
              </w:rPr>
              <w:t xml:space="preserve">, от 27.11.2019 </w:t>
            </w:r>
            <w:hyperlink r:id="rId17">
              <w:r>
                <w:rPr>
                  <w:color w:val="0000FF"/>
                </w:rPr>
                <w:t>N 26-VII</w:t>
              </w:r>
            </w:hyperlink>
            <w:r>
              <w:rPr>
                <w:color w:val="392C69"/>
              </w:rPr>
              <w:t>,</w:t>
            </w:r>
          </w:p>
          <w:p w:rsidR="003864AA" w:rsidRDefault="003864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28.09.2022 </w:t>
            </w:r>
            <w:hyperlink r:id="rId18">
              <w:r>
                <w:rPr>
                  <w:color w:val="0000FF"/>
                </w:rPr>
                <w:t>N 379-VII</w:t>
              </w:r>
            </w:hyperlink>
            <w:r>
              <w:rPr>
                <w:color w:val="392C69"/>
              </w:rPr>
              <w:t xml:space="preserve">, от 27.09.2023 </w:t>
            </w:r>
            <w:hyperlink r:id="rId19">
              <w:r>
                <w:rPr>
                  <w:color w:val="0000FF"/>
                </w:rPr>
                <w:t>N 518-VII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4AA" w:rsidRDefault="003864AA">
            <w:pPr>
              <w:pStyle w:val="ConsPlusNormal"/>
            </w:pPr>
          </w:p>
        </w:tc>
      </w:tr>
    </w:tbl>
    <w:p w:rsidR="003864AA" w:rsidRDefault="003864AA">
      <w:pPr>
        <w:pStyle w:val="ConsPlusNormal"/>
        <w:jc w:val="both"/>
      </w:pPr>
    </w:p>
    <w:p w:rsidR="003864AA" w:rsidRDefault="003864AA">
      <w:pPr>
        <w:pStyle w:val="ConsPlusNormal"/>
        <w:ind w:firstLine="540"/>
        <w:jc w:val="both"/>
      </w:pPr>
      <w:r>
        <w:t xml:space="preserve">В соответствии с Налоговым </w:t>
      </w:r>
      <w:hyperlink r:id="rId20">
        <w:r>
          <w:rPr>
            <w:color w:val="0000FF"/>
          </w:rPr>
          <w:t>кодексом</w:t>
        </w:r>
      </w:hyperlink>
      <w:r>
        <w:t xml:space="preserve"> Российской Федерации городское Собрание муниципального образования "Город Йошкар-Ола" решило:</w:t>
      </w:r>
    </w:p>
    <w:p w:rsidR="003864AA" w:rsidRDefault="003864AA">
      <w:pPr>
        <w:pStyle w:val="ConsPlusNormal"/>
        <w:spacing w:before="220"/>
        <w:ind w:firstLine="540"/>
        <w:jc w:val="both"/>
      </w:pPr>
      <w:r>
        <w:t>1. Установить в муниципальном образовании "Город Йошкар-Ола" земельный налог.</w:t>
      </w:r>
    </w:p>
    <w:p w:rsidR="003864AA" w:rsidRDefault="003864AA">
      <w:pPr>
        <w:pStyle w:val="ConsPlusNormal"/>
        <w:spacing w:before="220"/>
        <w:ind w:firstLine="540"/>
        <w:jc w:val="both"/>
      </w:pPr>
      <w:r>
        <w:t>2. Установить налоговые ставки земельного налога от кадастровой стоимости земельного участка в следующих размерах:</w:t>
      </w:r>
    </w:p>
    <w:p w:rsidR="003864AA" w:rsidRDefault="003864AA">
      <w:pPr>
        <w:pStyle w:val="ConsPlusNormal"/>
        <w:spacing w:before="220"/>
        <w:ind w:firstLine="540"/>
        <w:jc w:val="both"/>
      </w:pPr>
      <w:r>
        <w:t>1) 0,1 процента в отношении земельных участков:</w:t>
      </w:r>
    </w:p>
    <w:p w:rsidR="003864AA" w:rsidRDefault="003864AA">
      <w:pPr>
        <w:pStyle w:val="ConsPlusNormal"/>
        <w:spacing w:before="220"/>
        <w:ind w:firstLine="540"/>
        <w:jc w:val="both"/>
      </w:pPr>
      <w: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3864AA" w:rsidRDefault="003864AA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решения</w:t>
        </w:r>
      </w:hyperlink>
      <w:r>
        <w:t xml:space="preserve"> Собрания депутатов городского округа "Город Йошкар-Ола" от 21.01.2011 N 224-V)</w:t>
      </w:r>
    </w:p>
    <w:p w:rsidR="003864AA" w:rsidRDefault="003864AA">
      <w:pPr>
        <w:pStyle w:val="ConsPlusNormal"/>
        <w:spacing w:before="220"/>
        <w:ind w:firstLine="540"/>
        <w:jc w:val="both"/>
      </w:pPr>
      <w:proofErr w:type="gramStart"/>
      <w: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3864AA" w:rsidRDefault="003864AA">
      <w:pPr>
        <w:pStyle w:val="ConsPlusNormal"/>
        <w:jc w:val="both"/>
      </w:pPr>
      <w:r>
        <w:t xml:space="preserve">(в ред. решений Собрания депутатов городского округа "Город Йошкар-Ола" от 21.01.2011 </w:t>
      </w:r>
      <w:hyperlink r:id="rId22">
        <w:r>
          <w:rPr>
            <w:color w:val="0000FF"/>
          </w:rPr>
          <w:t>N 224-V</w:t>
        </w:r>
      </w:hyperlink>
      <w:r>
        <w:t xml:space="preserve">, от 27.11.2019 </w:t>
      </w:r>
      <w:hyperlink r:id="rId23">
        <w:r>
          <w:rPr>
            <w:color w:val="0000FF"/>
          </w:rPr>
          <w:t>N 26-VII</w:t>
        </w:r>
      </w:hyperlink>
      <w:r>
        <w:t>)</w:t>
      </w:r>
    </w:p>
    <w:p w:rsidR="003864AA" w:rsidRDefault="003864AA">
      <w:pPr>
        <w:pStyle w:val="ConsPlusNormal"/>
        <w:spacing w:before="220"/>
        <w:ind w:firstLine="540"/>
        <w:jc w:val="both"/>
      </w:pPr>
      <w: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3864AA" w:rsidRDefault="003864AA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решения</w:t>
        </w:r>
      </w:hyperlink>
      <w:r>
        <w:t xml:space="preserve"> Собрания депутатов городского округа "Город Йошкар-Ола" от 04.09.2019 N 810-VI)</w:t>
      </w:r>
    </w:p>
    <w:p w:rsidR="003864AA" w:rsidRDefault="003864AA">
      <w:pPr>
        <w:pStyle w:val="ConsPlusNormal"/>
        <w:spacing w:before="220"/>
        <w:ind w:firstLine="540"/>
        <w:jc w:val="both"/>
      </w:pPr>
      <w:r>
        <w:t>2) 0,3 процента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3864AA" w:rsidRDefault="003864AA">
      <w:pPr>
        <w:pStyle w:val="ConsPlusNormal"/>
        <w:jc w:val="both"/>
      </w:pPr>
      <w:r>
        <w:lastRenderedPageBreak/>
        <w:t xml:space="preserve">(подп. 2 введен </w:t>
      </w:r>
      <w:hyperlink r:id="rId26">
        <w:r>
          <w:rPr>
            <w:color w:val="0000FF"/>
          </w:rPr>
          <w:t>решением</w:t>
        </w:r>
      </w:hyperlink>
      <w:r>
        <w:t xml:space="preserve"> Собрания депутатов городского округа "Город Йошкар-Ола" от 25.09.2013 N 618-V)</w:t>
      </w:r>
    </w:p>
    <w:p w:rsidR="003864AA" w:rsidRDefault="003864AA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3</w:t>
        </w:r>
      </w:hyperlink>
      <w:r>
        <w:t>) 1,5 процента в отношении прочих земельных участков.</w:t>
      </w:r>
    </w:p>
    <w:p w:rsidR="003864AA" w:rsidRDefault="003864AA">
      <w:pPr>
        <w:pStyle w:val="ConsPlusNormal"/>
        <w:spacing w:before="220"/>
        <w:ind w:firstLine="540"/>
        <w:jc w:val="both"/>
      </w:pPr>
      <w:r>
        <w:t>3. Установить, что налогоплательщики-организации уплачивают авансовые платежи по земельному налогу. Налог, подлежащий уплате по истечении налогового периода, уплачивается налогоплательщиками-организациями как разница между суммой налога, исчисленной по ставкам, предусмотренным пунктом 2, и суммами авансовых платежей по налогу.</w:t>
      </w:r>
    </w:p>
    <w:p w:rsidR="003864AA" w:rsidRDefault="003864AA">
      <w:pPr>
        <w:pStyle w:val="ConsPlusNormal"/>
        <w:jc w:val="both"/>
      </w:pPr>
      <w:r>
        <w:t xml:space="preserve">(п. 3 в ред. </w:t>
      </w:r>
      <w:hyperlink r:id="rId28">
        <w:r>
          <w:rPr>
            <w:color w:val="0000FF"/>
          </w:rPr>
          <w:t>решения</w:t>
        </w:r>
      </w:hyperlink>
      <w:r>
        <w:t xml:space="preserve"> Собрания депутатов городского округа "Город Йошкар-Ола" от 27.11.2019 N 26-VII)</w:t>
      </w:r>
    </w:p>
    <w:p w:rsidR="003864AA" w:rsidRDefault="003864AA">
      <w:pPr>
        <w:pStyle w:val="ConsPlusNormal"/>
        <w:spacing w:before="220"/>
        <w:ind w:firstLine="540"/>
        <w:jc w:val="both"/>
      </w:pPr>
      <w:r>
        <w:t xml:space="preserve">4. Утратил силу с 1 января 2011 года. - </w:t>
      </w:r>
      <w:hyperlink r:id="rId29">
        <w:r>
          <w:rPr>
            <w:color w:val="0000FF"/>
          </w:rPr>
          <w:t>Решение</w:t>
        </w:r>
      </w:hyperlink>
      <w:r>
        <w:t xml:space="preserve"> десятой сессии Собрания депутатов городского округа "Город Йошкар-Ола" от 22.09.2010 N 167-V.</w:t>
      </w:r>
    </w:p>
    <w:p w:rsidR="003864AA" w:rsidRDefault="003864AA">
      <w:pPr>
        <w:pStyle w:val="ConsPlusNormal"/>
        <w:spacing w:before="220"/>
        <w:ind w:firstLine="540"/>
        <w:jc w:val="both"/>
      </w:pPr>
      <w:r>
        <w:t xml:space="preserve">5. Утратил силу. - </w:t>
      </w:r>
      <w:hyperlink r:id="rId30">
        <w:r>
          <w:rPr>
            <w:color w:val="0000FF"/>
          </w:rPr>
          <w:t>Решение</w:t>
        </w:r>
      </w:hyperlink>
      <w:r>
        <w:t xml:space="preserve"> Собрания депутатов городского округа "Город Йошкар-Ола" от 26.04.2016 N 314-VI.</w:t>
      </w:r>
    </w:p>
    <w:p w:rsidR="003864AA" w:rsidRDefault="003864AA">
      <w:pPr>
        <w:pStyle w:val="ConsPlusNormal"/>
        <w:spacing w:before="220"/>
        <w:ind w:firstLine="540"/>
        <w:jc w:val="both"/>
      </w:pPr>
      <w:r>
        <w:t>6. Освободить от уплаты земельного налога следующие категории налогоплательщиков:</w:t>
      </w:r>
    </w:p>
    <w:p w:rsidR="003864AA" w:rsidRDefault="003864AA">
      <w:pPr>
        <w:pStyle w:val="ConsPlusNormal"/>
        <w:spacing w:before="220"/>
        <w:ind w:firstLine="540"/>
        <w:jc w:val="both"/>
      </w:pPr>
      <w:proofErr w:type="gramStart"/>
      <w:r>
        <w:t>1) детей-сирот и детей, оставшихся без попечения родителей;</w:t>
      </w:r>
      <w:proofErr w:type="gramEnd"/>
    </w:p>
    <w:p w:rsidR="003864AA" w:rsidRDefault="003864AA">
      <w:pPr>
        <w:pStyle w:val="ConsPlusNormal"/>
        <w:spacing w:before="220"/>
        <w:ind w:firstLine="540"/>
        <w:jc w:val="both"/>
      </w:pPr>
      <w:proofErr w:type="gramStart"/>
      <w:r>
        <w:t>2) организации и физические лица - в отношении земельных участков общего пользования, занятых площадями, улицами, проездами, автомобильными дорогами, набережными, скверами, бульварами, закрытыми водоемами, пляжами и другими объектами, признанными местами общего пользования;</w:t>
      </w:r>
      <w:proofErr w:type="gramEnd"/>
    </w:p>
    <w:p w:rsidR="003864AA" w:rsidRDefault="003864AA">
      <w:pPr>
        <w:pStyle w:val="ConsPlusNormal"/>
        <w:spacing w:before="220"/>
        <w:ind w:firstLine="540"/>
        <w:jc w:val="both"/>
      </w:pPr>
      <w:r>
        <w:t>3) учреждения образования, культуры, физической культуры и спорта, финансируемые из бюджета городского округа "Город Йошкар-Ола", - в отношении земельных участков, предоставленных для оказания услуг в области образования, культуры, физической культуры и спорта;</w:t>
      </w:r>
    </w:p>
    <w:p w:rsidR="003864AA" w:rsidRDefault="003864AA">
      <w:pPr>
        <w:pStyle w:val="ConsPlusNormal"/>
        <w:jc w:val="both"/>
      </w:pPr>
      <w:r>
        <w:t xml:space="preserve">(подп. 3 в ред. </w:t>
      </w:r>
      <w:hyperlink r:id="rId31">
        <w:r>
          <w:rPr>
            <w:color w:val="0000FF"/>
          </w:rPr>
          <w:t>решения</w:t>
        </w:r>
      </w:hyperlink>
      <w:r>
        <w:t xml:space="preserve"> Собрания депутатов городского округа "Город Йошкар-Ола" от 28.06.2017 N 505-VI)</w:t>
      </w:r>
    </w:p>
    <w:p w:rsidR="003864AA" w:rsidRDefault="003864AA">
      <w:pPr>
        <w:pStyle w:val="ConsPlusNormal"/>
        <w:spacing w:before="220"/>
        <w:ind w:firstLine="540"/>
        <w:jc w:val="both"/>
      </w:pPr>
      <w:proofErr w:type="gramStart"/>
      <w:r>
        <w:t>4) инвесторы - юридические лица или индивидуальные предприниматели, реализующие на территории городского округа "Город Йошкар-Ола" инвестиционные проекты, получившие статус приоритетного городского проекта, в отношении земельного участка (участков), необходимого (необходимых) для реализации приоритетного городского проекта (проектов), в случае, если проект реализуется на земельном участке (участках), правообладателем которого (которых) является инвестор.</w:t>
      </w:r>
      <w:proofErr w:type="gramEnd"/>
    </w:p>
    <w:p w:rsidR="003864AA" w:rsidRDefault="003864AA">
      <w:pPr>
        <w:pStyle w:val="ConsPlusNormal"/>
        <w:spacing w:before="220"/>
        <w:ind w:firstLine="540"/>
        <w:jc w:val="both"/>
      </w:pPr>
      <w:r>
        <w:t>Право на применение льготы по земельному налогу предоставляется инвесторам - юридическим лицам или индивидуальным предпринимателям с 1-го числа очередного налогового периода по земельному налогу, следующего за налоговым периодом, в котором инвестиционным проектом получен статус приоритетного городского проекта, на срок, составляющий 5 налоговых периодов.</w:t>
      </w:r>
    </w:p>
    <w:p w:rsidR="003864AA" w:rsidRDefault="003864AA">
      <w:pPr>
        <w:pStyle w:val="ConsPlusNormal"/>
        <w:jc w:val="both"/>
      </w:pPr>
      <w:r>
        <w:t xml:space="preserve">(подп. 4 введен </w:t>
      </w:r>
      <w:hyperlink r:id="rId32">
        <w:r>
          <w:rPr>
            <w:color w:val="0000FF"/>
          </w:rPr>
          <w:t>решением</w:t>
        </w:r>
      </w:hyperlink>
      <w:r>
        <w:t xml:space="preserve"> Собрания депутатов городского округа "Город Йошкар-Ола" от 28.09.2016 N 361-VI; в ред. </w:t>
      </w:r>
      <w:hyperlink r:id="rId33">
        <w:r>
          <w:rPr>
            <w:color w:val="0000FF"/>
          </w:rPr>
          <w:t>решения</w:t>
        </w:r>
      </w:hyperlink>
      <w:r>
        <w:t xml:space="preserve"> Собрания депутатов городского округа "Город Йошкар-Ола" от 28.09.2022 N 379-VII)</w:t>
      </w:r>
    </w:p>
    <w:p w:rsidR="003864AA" w:rsidRDefault="003864AA">
      <w:pPr>
        <w:pStyle w:val="ConsPlusNormal"/>
        <w:spacing w:before="220"/>
        <w:ind w:firstLine="540"/>
        <w:jc w:val="both"/>
      </w:pPr>
      <w:r>
        <w:t xml:space="preserve">Налоговые льготы, установленные настоящим пунктом, предоставляются дополнительно к налоговым льготам, установленным Налоговым </w:t>
      </w:r>
      <w:hyperlink r:id="rId34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3864AA" w:rsidRDefault="003864AA">
      <w:pPr>
        <w:pStyle w:val="ConsPlusNormal"/>
        <w:jc w:val="both"/>
      </w:pPr>
      <w:r>
        <w:t xml:space="preserve">(абзац введен </w:t>
      </w:r>
      <w:hyperlink r:id="rId35">
        <w:r>
          <w:rPr>
            <w:color w:val="0000FF"/>
          </w:rPr>
          <w:t>решением</w:t>
        </w:r>
      </w:hyperlink>
      <w:r>
        <w:t xml:space="preserve"> Собрания депутатов городского округа "Город Йошкар-Ола" от 27.02.2008 N 543-IV)</w:t>
      </w:r>
    </w:p>
    <w:p w:rsidR="003864AA" w:rsidRDefault="003864AA">
      <w:pPr>
        <w:pStyle w:val="ConsPlusNormal"/>
        <w:spacing w:before="220"/>
        <w:ind w:firstLine="540"/>
        <w:jc w:val="both"/>
      </w:pPr>
      <w:r>
        <w:t xml:space="preserve">6.1. </w:t>
      </w:r>
      <w:proofErr w:type="gramStart"/>
      <w:r>
        <w:t xml:space="preserve">Освобождаются от уплаты исчисленного за 2022 год земельного налога в отношении </w:t>
      </w:r>
      <w:r>
        <w:lastRenderedPageBreak/>
        <w:t xml:space="preserve">земельных участков, не используемых в предпринимательской деятельности, граждане Российской Федерации, призванные на военную службу по мобилизации в соответствии с </w:t>
      </w:r>
      <w:hyperlink r:id="rId36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года N 647 "Об объявлении частичной мобилизации в Российской Федерации" или поступившие на военную службу по контракту либо заключившие контракт о добровольном</w:t>
      </w:r>
      <w:proofErr w:type="gramEnd"/>
      <w:r>
        <w:t xml:space="preserve"> </w:t>
      </w:r>
      <w:proofErr w:type="gramStart"/>
      <w:r>
        <w:t>содействии</w:t>
      </w:r>
      <w:proofErr w:type="gramEnd"/>
      <w:r>
        <w:t xml:space="preserve"> в выполнении задач, возложенных на Вооруженные Силы Российской Федерации в ходе проведения специальной военной операции.</w:t>
      </w:r>
    </w:p>
    <w:p w:rsidR="003864AA" w:rsidRDefault="003864AA">
      <w:pPr>
        <w:pStyle w:val="ConsPlusNormal"/>
        <w:spacing w:before="220"/>
        <w:ind w:firstLine="540"/>
        <w:jc w:val="both"/>
      </w:pPr>
      <w:r>
        <w:t xml:space="preserve">Налоговая льгота предоставляется в порядке, установленном </w:t>
      </w:r>
      <w:hyperlink r:id="rId37">
        <w:r>
          <w:rPr>
            <w:color w:val="0000FF"/>
          </w:rPr>
          <w:t>пунктом 10 статьи 396</w:t>
        </w:r>
      </w:hyperlink>
      <w:r>
        <w:t xml:space="preserve"> Налогового кодекса Российской Федерации.</w:t>
      </w:r>
    </w:p>
    <w:p w:rsidR="003864AA" w:rsidRDefault="003864AA">
      <w:pPr>
        <w:pStyle w:val="ConsPlusNormal"/>
        <w:jc w:val="both"/>
      </w:pPr>
      <w:r>
        <w:t xml:space="preserve">(п. 6.1 введен </w:t>
      </w:r>
      <w:hyperlink r:id="rId38">
        <w:r>
          <w:rPr>
            <w:color w:val="0000FF"/>
          </w:rPr>
          <w:t>решением</w:t>
        </w:r>
      </w:hyperlink>
      <w:r>
        <w:t xml:space="preserve"> Собрания депутатов городского округа "Город Йошкар-Ола" от 27.09.2023 N 518-VII)</w:t>
      </w:r>
    </w:p>
    <w:p w:rsidR="003864AA" w:rsidRDefault="003864AA">
      <w:pPr>
        <w:pStyle w:val="ConsPlusNormal"/>
        <w:spacing w:before="220"/>
        <w:ind w:firstLine="540"/>
        <w:jc w:val="both"/>
      </w:pPr>
      <w:r>
        <w:t xml:space="preserve">7. Утратил силу. - </w:t>
      </w:r>
      <w:hyperlink r:id="rId39">
        <w:r>
          <w:rPr>
            <w:color w:val="0000FF"/>
          </w:rPr>
          <w:t>Решение</w:t>
        </w:r>
      </w:hyperlink>
      <w:r>
        <w:t xml:space="preserve"> Собрания депутатов городского округа "Город Йошкар-Ола" от 28.09.2016 N 361-VI.</w:t>
      </w:r>
    </w:p>
    <w:p w:rsidR="003864AA" w:rsidRDefault="003864AA">
      <w:pPr>
        <w:pStyle w:val="ConsPlusNormal"/>
        <w:spacing w:before="220"/>
        <w:ind w:firstLine="540"/>
        <w:jc w:val="both"/>
      </w:pPr>
      <w:r>
        <w:t>8. Настоящее решение опубликовать в газете "Йошкар-Ола".</w:t>
      </w:r>
    </w:p>
    <w:p w:rsidR="003864AA" w:rsidRDefault="003864AA">
      <w:pPr>
        <w:pStyle w:val="ConsPlusNormal"/>
        <w:spacing w:before="220"/>
        <w:ind w:firstLine="540"/>
        <w:jc w:val="both"/>
      </w:pPr>
      <w:r>
        <w:t>9. Настоящее решение вступает в силу с 1 января 2006 года.</w:t>
      </w:r>
    </w:p>
    <w:p w:rsidR="003864AA" w:rsidRDefault="003864AA">
      <w:pPr>
        <w:pStyle w:val="ConsPlusNormal"/>
        <w:spacing w:before="220"/>
        <w:ind w:firstLine="540"/>
        <w:jc w:val="both"/>
      </w:pPr>
      <w:r>
        <w:t>10. Направить настоящее решение в Министерство финансов Республики Марий Эл и Инспекцию Федеральной налоговой службы Российской Федерации по городу Йошкар-Оле.</w:t>
      </w:r>
    </w:p>
    <w:p w:rsidR="003864AA" w:rsidRDefault="003864AA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по бюджету (</w:t>
      </w:r>
      <w:proofErr w:type="spellStart"/>
      <w:r>
        <w:t>В.И.Кочнев</w:t>
      </w:r>
      <w:proofErr w:type="spellEnd"/>
      <w:r>
        <w:t>).</w:t>
      </w:r>
    </w:p>
    <w:p w:rsidR="003864AA" w:rsidRDefault="003864AA">
      <w:pPr>
        <w:pStyle w:val="ConsPlusNormal"/>
        <w:jc w:val="both"/>
      </w:pPr>
    </w:p>
    <w:p w:rsidR="003864AA" w:rsidRDefault="003864AA">
      <w:pPr>
        <w:pStyle w:val="ConsPlusNormal"/>
        <w:jc w:val="right"/>
      </w:pPr>
      <w:r>
        <w:t>Глава</w:t>
      </w:r>
    </w:p>
    <w:p w:rsidR="003864AA" w:rsidRDefault="003864AA">
      <w:pPr>
        <w:pStyle w:val="ConsPlusNormal"/>
        <w:jc w:val="right"/>
      </w:pPr>
      <w:r>
        <w:t>муниципального образования</w:t>
      </w:r>
    </w:p>
    <w:p w:rsidR="003864AA" w:rsidRDefault="003864AA">
      <w:pPr>
        <w:pStyle w:val="ConsPlusNormal"/>
        <w:jc w:val="right"/>
      </w:pPr>
      <w:r>
        <w:t>"Город Йошкар-Ола"</w:t>
      </w:r>
    </w:p>
    <w:p w:rsidR="003864AA" w:rsidRDefault="003864AA">
      <w:pPr>
        <w:pStyle w:val="ConsPlusNormal"/>
        <w:jc w:val="right"/>
      </w:pPr>
      <w:r>
        <w:t>Л.ОЖИГАНОВ</w:t>
      </w:r>
    </w:p>
    <w:p w:rsidR="003864AA" w:rsidRDefault="003864AA">
      <w:pPr>
        <w:pStyle w:val="ConsPlusNormal"/>
        <w:jc w:val="both"/>
      </w:pPr>
    </w:p>
    <w:p w:rsidR="003864AA" w:rsidRDefault="003864AA">
      <w:pPr>
        <w:pStyle w:val="ConsPlusNormal"/>
        <w:jc w:val="both"/>
      </w:pPr>
    </w:p>
    <w:p w:rsidR="003864AA" w:rsidRDefault="003864A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620F" w:rsidRDefault="0013620F"/>
    <w:sectPr w:rsidR="0013620F" w:rsidSect="00697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4AA"/>
    <w:rsid w:val="0013620F"/>
    <w:rsid w:val="0038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64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864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864A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64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864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864A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06&amp;n=20575&amp;dst=100005" TargetMode="External"/><Relationship Id="rId13" Type="http://schemas.openxmlformats.org/officeDocument/2006/relationships/hyperlink" Target="https://login.consultant.ru/link/?req=doc&amp;base=RLAW206&amp;n=44976&amp;dst=100006" TargetMode="External"/><Relationship Id="rId18" Type="http://schemas.openxmlformats.org/officeDocument/2006/relationships/hyperlink" Target="https://login.consultant.ru/link/?req=doc&amp;base=RLAW206&amp;n=62982&amp;dst=100005" TargetMode="External"/><Relationship Id="rId26" Type="http://schemas.openxmlformats.org/officeDocument/2006/relationships/hyperlink" Target="https://login.consultant.ru/link/?req=doc&amp;base=RLAW206&amp;n=32042&amp;dst=100006" TargetMode="External"/><Relationship Id="rId39" Type="http://schemas.openxmlformats.org/officeDocument/2006/relationships/hyperlink" Target="https://login.consultant.ru/link/?req=doc&amp;base=RLAW206&amp;n=48322&amp;dst=1000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206&amp;n=22423&amp;dst=100007" TargetMode="External"/><Relationship Id="rId34" Type="http://schemas.openxmlformats.org/officeDocument/2006/relationships/hyperlink" Target="https://login.consultant.ru/link/?req=doc&amp;base=LAW&amp;n=454298&amp;dst=1390" TargetMode="External"/><Relationship Id="rId7" Type="http://schemas.openxmlformats.org/officeDocument/2006/relationships/hyperlink" Target="https://login.consultant.ru/link/?req=doc&amp;base=RLAW206&amp;n=13361&amp;dst=100006" TargetMode="External"/><Relationship Id="rId12" Type="http://schemas.openxmlformats.org/officeDocument/2006/relationships/hyperlink" Target="https://login.consultant.ru/link/?req=doc&amp;base=RLAW206&amp;n=33464&amp;dst=100005" TargetMode="External"/><Relationship Id="rId17" Type="http://schemas.openxmlformats.org/officeDocument/2006/relationships/hyperlink" Target="https://login.consultant.ru/link/?req=doc&amp;base=RLAW206&amp;n=54774&amp;dst=100005" TargetMode="External"/><Relationship Id="rId25" Type="http://schemas.openxmlformats.org/officeDocument/2006/relationships/hyperlink" Target="https://login.consultant.ru/link/?req=doc&amp;base=RLAW206&amp;n=54200&amp;dst=100006" TargetMode="External"/><Relationship Id="rId33" Type="http://schemas.openxmlformats.org/officeDocument/2006/relationships/hyperlink" Target="https://login.consultant.ru/link/?req=doc&amp;base=RLAW206&amp;n=62982&amp;dst=100006" TargetMode="External"/><Relationship Id="rId38" Type="http://schemas.openxmlformats.org/officeDocument/2006/relationships/hyperlink" Target="https://login.consultant.ru/link/?req=doc&amp;base=RLAW206&amp;n=66536&amp;dst=10000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206&amp;n=54200&amp;dst=100005" TargetMode="External"/><Relationship Id="rId20" Type="http://schemas.openxmlformats.org/officeDocument/2006/relationships/hyperlink" Target="https://login.consultant.ru/link/?req=doc&amp;base=LAW&amp;n=454298&amp;dst=1346" TargetMode="External"/><Relationship Id="rId29" Type="http://schemas.openxmlformats.org/officeDocument/2006/relationships/hyperlink" Target="https://login.consultant.ru/link/?req=doc&amp;base=RLAW206&amp;n=20575&amp;dst=100010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06&amp;n=11993&amp;dst=100005" TargetMode="External"/><Relationship Id="rId11" Type="http://schemas.openxmlformats.org/officeDocument/2006/relationships/hyperlink" Target="https://login.consultant.ru/link/?req=doc&amp;base=RLAW206&amp;n=32042&amp;dst=100005" TargetMode="External"/><Relationship Id="rId24" Type="http://schemas.openxmlformats.org/officeDocument/2006/relationships/hyperlink" Target="https://login.consultant.ru/link/?req=doc&amp;base=LAW&amp;n=452778" TargetMode="External"/><Relationship Id="rId32" Type="http://schemas.openxmlformats.org/officeDocument/2006/relationships/hyperlink" Target="https://login.consultant.ru/link/?req=doc&amp;base=RLAW206&amp;n=48322&amp;dst=100006" TargetMode="External"/><Relationship Id="rId37" Type="http://schemas.openxmlformats.org/officeDocument/2006/relationships/hyperlink" Target="https://login.consultant.ru/link/?req=doc&amp;base=LAW&amp;n=454298&amp;dst=17536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206&amp;n=10801&amp;dst=100005" TargetMode="External"/><Relationship Id="rId15" Type="http://schemas.openxmlformats.org/officeDocument/2006/relationships/hyperlink" Target="https://login.consultant.ru/link/?req=doc&amp;base=RLAW206&amp;n=48654&amp;dst=100005" TargetMode="External"/><Relationship Id="rId23" Type="http://schemas.openxmlformats.org/officeDocument/2006/relationships/hyperlink" Target="https://login.consultant.ru/link/?req=doc&amp;base=RLAW206&amp;n=54774&amp;dst=100006" TargetMode="External"/><Relationship Id="rId28" Type="http://schemas.openxmlformats.org/officeDocument/2006/relationships/hyperlink" Target="https://login.consultant.ru/link/?req=doc&amp;base=RLAW206&amp;n=54774&amp;dst=100007" TargetMode="External"/><Relationship Id="rId36" Type="http://schemas.openxmlformats.org/officeDocument/2006/relationships/hyperlink" Target="https://login.consultant.ru/link/?req=doc&amp;base=LAW&amp;n=426999" TargetMode="External"/><Relationship Id="rId10" Type="http://schemas.openxmlformats.org/officeDocument/2006/relationships/hyperlink" Target="https://login.consultant.ru/link/?req=doc&amp;base=RLAW206&amp;n=24916&amp;dst=100005" TargetMode="External"/><Relationship Id="rId19" Type="http://schemas.openxmlformats.org/officeDocument/2006/relationships/hyperlink" Target="https://login.consultant.ru/link/?req=doc&amp;base=RLAW206&amp;n=66536&amp;dst=100005" TargetMode="External"/><Relationship Id="rId31" Type="http://schemas.openxmlformats.org/officeDocument/2006/relationships/hyperlink" Target="https://login.consultant.ru/link/?req=doc&amp;base=RLAW206&amp;n=48654&amp;dst=10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06&amp;n=22423&amp;dst=100005" TargetMode="External"/><Relationship Id="rId14" Type="http://schemas.openxmlformats.org/officeDocument/2006/relationships/hyperlink" Target="https://login.consultant.ru/link/?req=doc&amp;base=RLAW206&amp;n=48322&amp;dst=100005" TargetMode="External"/><Relationship Id="rId22" Type="http://schemas.openxmlformats.org/officeDocument/2006/relationships/hyperlink" Target="https://login.consultant.ru/link/?req=doc&amp;base=RLAW206&amp;n=22423&amp;dst=100008" TargetMode="External"/><Relationship Id="rId27" Type="http://schemas.openxmlformats.org/officeDocument/2006/relationships/hyperlink" Target="https://login.consultant.ru/link/?req=doc&amp;base=RLAW206&amp;n=32042&amp;dst=100008" TargetMode="External"/><Relationship Id="rId30" Type="http://schemas.openxmlformats.org/officeDocument/2006/relationships/hyperlink" Target="https://login.consultant.ru/link/?req=doc&amp;base=RLAW206&amp;n=44976&amp;dst=100008" TargetMode="External"/><Relationship Id="rId35" Type="http://schemas.openxmlformats.org/officeDocument/2006/relationships/hyperlink" Target="https://login.consultant.ru/link/?req=doc&amp;base=RLAW206&amp;n=11993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1508</Words>
  <Characters>8596</Characters>
  <Application>Microsoft Office Word</Application>
  <DocSecurity>0</DocSecurity>
  <Lines>71</Lines>
  <Paragraphs>20</Paragraphs>
  <ScaleCrop>false</ScaleCrop>
  <Company/>
  <LinksUpToDate>false</LinksUpToDate>
  <CharactersWithSpaces>10084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Татьяна Алексеевна</dc:creator>
  <cp:lastModifiedBy>Беляева Татьяна Алексеевна</cp:lastModifiedBy>
  <cp:revision>1</cp:revision>
  <dcterms:created xsi:type="dcterms:W3CDTF">2023-12-12T08:43:00Z</dcterms:created>
  <dcterms:modified xsi:type="dcterms:W3CDTF">2023-12-12T08:44:00Z</dcterms:modified>
</cp:coreProperties>
</file>